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F48F5" w14:textId="6F3A4F1A" w:rsidR="00BC45AB" w:rsidRPr="00BC45AB" w:rsidRDefault="001817D2" w:rsidP="00056CE3">
      <w:pPr>
        <w:jc w:val="right"/>
        <w:rPr>
          <w:sz w:val="24"/>
          <w:szCs w:val="24"/>
        </w:rPr>
      </w:pPr>
      <w:bookmarkStart w:id="0" w:name="OLE_LINK1"/>
      <w:r>
        <w:rPr>
          <w:noProof/>
          <w:sz w:val="24"/>
          <w:szCs w:val="24"/>
        </w:rPr>
        <w:drawing>
          <wp:inline distT="0" distB="0" distL="0" distR="0" wp14:anchorId="00192A1F" wp14:editId="26D89CC7">
            <wp:extent cx="1853565" cy="939140"/>
            <wp:effectExtent l="0" t="0" r="0" b="0"/>
            <wp:docPr id="1835910630" name="Grafik 1" descr="Ein Bild, das Teller, Chili, Paprika, r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910630" name="Grafik 1" descr="Ein Bild, das Teller, Chili, Paprika, rot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1859982" cy="942391"/>
                    </a:xfrm>
                    <a:prstGeom prst="rect">
                      <a:avLst/>
                    </a:prstGeom>
                  </pic:spPr>
                </pic:pic>
              </a:graphicData>
            </a:graphic>
          </wp:inline>
        </w:drawing>
      </w:r>
    </w:p>
    <w:p w14:paraId="6E588872" w14:textId="77777777" w:rsidR="00695442" w:rsidRPr="00695442" w:rsidRDefault="00695442" w:rsidP="00695442">
      <w:pPr>
        <w:rPr>
          <w:b/>
          <w:bCs/>
          <w:sz w:val="24"/>
          <w:szCs w:val="24"/>
        </w:rPr>
      </w:pPr>
    </w:p>
    <w:p w14:paraId="415F8CB6" w14:textId="55777393" w:rsidR="00695442" w:rsidRDefault="00695442" w:rsidP="00695442">
      <w:pPr>
        <w:rPr>
          <w:b/>
          <w:bCs/>
          <w:sz w:val="24"/>
          <w:szCs w:val="24"/>
        </w:rPr>
      </w:pPr>
      <w:r w:rsidRPr="00695442">
        <w:rPr>
          <w:b/>
          <w:bCs/>
          <w:sz w:val="24"/>
          <w:szCs w:val="24"/>
        </w:rPr>
        <w:t>Resolution 1 der Alternativen, Grünen und Unabhängigen GewerkschafterInnen (AUGE/UG) an die 5. Vollversammlung der XVII. Funktionsperiode der Arbeiterkammer Oberösterreich, 12. Mai 2026</w:t>
      </w:r>
    </w:p>
    <w:p w14:paraId="3F835A64" w14:textId="77777777" w:rsidR="00695442" w:rsidRDefault="00695442" w:rsidP="00BC45AB">
      <w:pPr>
        <w:rPr>
          <w:b/>
          <w:bCs/>
          <w:sz w:val="24"/>
          <w:szCs w:val="24"/>
        </w:rPr>
      </w:pPr>
    </w:p>
    <w:p w14:paraId="7488859E" w14:textId="6B6153C4" w:rsidR="00880F0E" w:rsidRPr="00056CE3" w:rsidRDefault="001A4C42" w:rsidP="00BC45AB">
      <w:pPr>
        <w:rPr>
          <w:b/>
          <w:bCs/>
          <w:sz w:val="28"/>
          <w:szCs w:val="28"/>
        </w:rPr>
      </w:pPr>
      <w:r>
        <w:rPr>
          <w:b/>
          <w:bCs/>
          <w:sz w:val="28"/>
          <w:szCs w:val="28"/>
        </w:rPr>
        <w:t xml:space="preserve">Arbeitskräfteüberlassung: </w:t>
      </w:r>
      <w:r w:rsidR="006117FB">
        <w:rPr>
          <w:b/>
          <w:bCs/>
          <w:sz w:val="28"/>
          <w:szCs w:val="28"/>
        </w:rPr>
        <w:t>Rechtsanspruch auf</w:t>
      </w:r>
      <w:r w:rsidR="00C55E92" w:rsidRPr="00056CE3">
        <w:rPr>
          <w:b/>
          <w:bCs/>
          <w:sz w:val="28"/>
          <w:szCs w:val="28"/>
        </w:rPr>
        <w:t xml:space="preserve"> </w:t>
      </w:r>
      <w:r w:rsidR="007D3ED9" w:rsidRPr="00056CE3">
        <w:rPr>
          <w:b/>
          <w:bCs/>
          <w:sz w:val="28"/>
          <w:szCs w:val="28"/>
        </w:rPr>
        <w:t>Übernahme nach</w:t>
      </w:r>
      <w:r w:rsidR="000C5580" w:rsidRPr="00056CE3">
        <w:rPr>
          <w:b/>
          <w:bCs/>
          <w:sz w:val="28"/>
          <w:szCs w:val="28"/>
        </w:rPr>
        <w:t xml:space="preserve"> 18 Monate</w:t>
      </w:r>
      <w:r w:rsidR="00002243" w:rsidRPr="00056CE3">
        <w:rPr>
          <w:b/>
          <w:bCs/>
          <w:sz w:val="28"/>
          <w:szCs w:val="28"/>
        </w:rPr>
        <w:t xml:space="preserve">n </w:t>
      </w:r>
    </w:p>
    <w:p w14:paraId="6BA4DA0A" w14:textId="5212DEC3" w:rsidR="00AF26E7" w:rsidRDefault="00AF26E7" w:rsidP="00BC45AB">
      <w:pPr>
        <w:rPr>
          <w:sz w:val="24"/>
          <w:szCs w:val="24"/>
        </w:rPr>
      </w:pPr>
      <w:r w:rsidRPr="00AF26E7">
        <w:rPr>
          <w:sz w:val="24"/>
          <w:szCs w:val="24"/>
        </w:rPr>
        <w:t>Arbeitskräfteüberlassung – umgangssprachlich auch als Leiharbeit, Zeitarbeit, Personalleasing oder Personalbereitstellung bezeichnet – ist trotz eines kurzen Einbruchs infolge der Finanz- und Wirtschafts</w:t>
      </w:r>
      <w:r w:rsidR="000235B8">
        <w:rPr>
          <w:sz w:val="24"/>
          <w:szCs w:val="24"/>
        </w:rPr>
        <w:t xml:space="preserve">krise 2009 </w:t>
      </w:r>
      <w:r w:rsidR="00BB36ED">
        <w:rPr>
          <w:sz w:val="24"/>
          <w:szCs w:val="24"/>
        </w:rPr>
        <w:t xml:space="preserve">und </w:t>
      </w:r>
      <w:r w:rsidR="00FC5343">
        <w:rPr>
          <w:sz w:val="24"/>
          <w:szCs w:val="24"/>
        </w:rPr>
        <w:t xml:space="preserve">der </w:t>
      </w:r>
      <w:r w:rsidR="00BB36ED">
        <w:rPr>
          <w:sz w:val="24"/>
          <w:szCs w:val="24"/>
        </w:rPr>
        <w:t>Corona</w:t>
      </w:r>
      <w:r w:rsidRPr="00AF26E7">
        <w:rPr>
          <w:sz w:val="24"/>
          <w:szCs w:val="24"/>
        </w:rPr>
        <w:t>krise</w:t>
      </w:r>
      <w:r w:rsidR="00FC5343">
        <w:rPr>
          <w:sz w:val="24"/>
          <w:szCs w:val="24"/>
        </w:rPr>
        <w:t>,</w:t>
      </w:r>
      <w:r w:rsidR="00AE6EE8">
        <w:rPr>
          <w:sz w:val="24"/>
          <w:szCs w:val="24"/>
        </w:rPr>
        <w:t xml:space="preserve"> einer </w:t>
      </w:r>
      <w:r w:rsidRPr="00AF26E7">
        <w:rPr>
          <w:sz w:val="24"/>
          <w:szCs w:val="24"/>
        </w:rPr>
        <w:t>der seit vielen Jahren am schnellsten wachsende Wirtschaftsbereich Österreichs</w:t>
      </w:r>
      <w:r w:rsidR="00056CE3">
        <w:rPr>
          <w:sz w:val="24"/>
          <w:szCs w:val="24"/>
        </w:rPr>
        <w:t>.</w:t>
      </w:r>
      <w:r w:rsidR="00056CE3">
        <w:rPr>
          <w:sz w:val="24"/>
          <w:szCs w:val="24"/>
        </w:rPr>
        <w:br/>
      </w:r>
      <w:r w:rsidRPr="00AF26E7">
        <w:rPr>
          <w:sz w:val="24"/>
          <w:szCs w:val="24"/>
        </w:rPr>
        <w:t xml:space="preserve">Waren 1995 ca. 12.500 Arbeitnehmer und Arbeitnehmerinnen als überlassene Arbeitskräfte tätig, so waren es </w:t>
      </w:r>
      <w:r w:rsidR="00BF7D31">
        <w:rPr>
          <w:sz w:val="24"/>
          <w:szCs w:val="24"/>
        </w:rPr>
        <w:t xml:space="preserve">laut Statistik Austria </w:t>
      </w:r>
      <w:r w:rsidR="006F0CD6">
        <w:rPr>
          <w:sz w:val="24"/>
          <w:szCs w:val="24"/>
        </w:rPr>
        <w:t>im Beobachtungszeitraum</w:t>
      </w:r>
      <w:r w:rsidR="00345101">
        <w:rPr>
          <w:sz w:val="24"/>
          <w:szCs w:val="24"/>
        </w:rPr>
        <w:t xml:space="preserve"> 01.07.2024 bis 30.06.2025</w:t>
      </w:r>
      <w:r w:rsidR="00E2358E">
        <w:rPr>
          <w:sz w:val="24"/>
          <w:szCs w:val="24"/>
        </w:rPr>
        <w:t xml:space="preserve"> </w:t>
      </w:r>
      <w:r w:rsidRPr="00AF26E7">
        <w:rPr>
          <w:sz w:val="24"/>
          <w:szCs w:val="24"/>
        </w:rPr>
        <w:t xml:space="preserve">bereits </w:t>
      </w:r>
      <w:r w:rsidR="00BF7D31">
        <w:rPr>
          <w:sz w:val="24"/>
          <w:szCs w:val="24"/>
        </w:rPr>
        <w:t>149 611</w:t>
      </w:r>
      <w:r w:rsidR="001F4541">
        <w:rPr>
          <w:sz w:val="24"/>
          <w:szCs w:val="24"/>
        </w:rPr>
        <w:t xml:space="preserve"> </w:t>
      </w:r>
      <w:r w:rsidR="00166512">
        <w:rPr>
          <w:sz w:val="24"/>
          <w:szCs w:val="24"/>
        </w:rPr>
        <w:t>Personen</w:t>
      </w:r>
      <w:r w:rsidR="001F4541">
        <w:rPr>
          <w:sz w:val="24"/>
          <w:szCs w:val="24"/>
        </w:rPr>
        <w:t>.</w:t>
      </w:r>
    </w:p>
    <w:p w14:paraId="71AF5748" w14:textId="75C65978" w:rsidR="00847FBA" w:rsidRDefault="00517274" w:rsidP="00BC45AB">
      <w:pPr>
        <w:rPr>
          <w:sz w:val="24"/>
          <w:szCs w:val="24"/>
        </w:rPr>
      </w:pPr>
      <w:r w:rsidRPr="00517274">
        <w:rPr>
          <w:sz w:val="24"/>
          <w:szCs w:val="24"/>
        </w:rPr>
        <w:t>In den letzten Jahr</w:t>
      </w:r>
      <w:r w:rsidR="007C4BC6">
        <w:rPr>
          <w:sz w:val="24"/>
          <w:szCs w:val="24"/>
        </w:rPr>
        <w:t>zehnten</w:t>
      </w:r>
      <w:r w:rsidRPr="00517274">
        <w:rPr>
          <w:sz w:val="24"/>
          <w:szCs w:val="24"/>
        </w:rPr>
        <w:t xml:space="preserve"> hat sich jedoch ein Funktionswandel in der Leiharbeitsbranche vollzogen. Mit der ursprünglichen Idee der Abdeckung von Arbeitsspitzen durch Leiharbeit und somit einem Flexibilitätsbedürfnis der Unternehmen zur Abdeckung kurzfristigen Personalbedarfs lässt sich die hohe Zahl der mittlerweile in Österreich tätigen Leiharbeitnehmer</w:t>
      </w:r>
      <w:r w:rsidR="005732F1">
        <w:rPr>
          <w:sz w:val="24"/>
          <w:szCs w:val="24"/>
        </w:rPr>
        <w:t>*</w:t>
      </w:r>
      <w:r w:rsidR="00630CF7">
        <w:rPr>
          <w:sz w:val="24"/>
          <w:szCs w:val="24"/>
        </w:rPr>
        <w:t>i</w:t>
      </w:r>
      <w:r w:rsidRPr="00517274">
        <w:rPr>
          <w:sz w:val="24"/>
          <w:szCs w:val="24"/>
        </w:rPr>
        <w:t>nnen nicht mehr erklären.</w:t>
      </w:r>
      <w:r w:rsidR="00511453">
        <w:rPr>
          <w:sz w:val="24"/>
          <w:szCs w:val="24"/>
        </w:rPr>
        <w:t xml:space="preserve"> </w:t>
      </w:r>
      <w:r w:rsidR="005732F1">
        <w:rPr>
          <w:sz w:val="24"/>
          <w:szCs w:val="24"/>
        </w:rPr>
        <w:br/>
      </w:r>
      <w:r w:rsidR="00847FBA" w:rsidRPr="00847FBA">
        <w:rPr>
          <w:sz w:val="24"/>
          <w:szCs w:val="24"/>
        </w:rPr>
        <w:t>Bei dieser speziellen Form der Leiharbeit überträgt die Überlasserfirma ihre Arbeitgeberposition faktisch zur Gänze an das Beschäftigerunternehmen. Lediglich die Lohnzahlung verbleibt bei der Überlasserfirma (Payroll=Lohnliste). Das Payrolling wird von immer mehr Überlasserfirmen angeboten und von großen Unternehmen gerne für langfristige Beschäftigungen eingesetzt.</w:t>
      </w:r>
    </w:p>
    <w:p w14:paraId="376062B1" w14:textId="7F4B3919" w:rsidR="0062230A" w:rsidRPr="0062230A" w:rsidRDefault="00241C1C" w:rsidP="0062230A">
      <w:pPr>
        <w:rPr>
          <w:sz w:val="24"/>
          <w:szCs w:val="24"/>
        </w:rPr>
      </w:pPr>
      <w:r>
        <w:rPr>
          <w:sz w:val="24"/>
          <w:szCs w:val="24"/>
        </w:rPr>
        <w:t xml:space="preserve">Gerade in wirtschaftlich unsicheren Zeiten ist es aus Sicht der Arbeitnehmer*innen </w:t>
      </w:r>
      <w:r w:rsidR="00E77A58">
        <w:rPr>
          <w:sz w:val="24"/>
          <w:szCs w:val="24"/>
        </w:rPr>
        <w:t xml:space="preserve">jedoch </w:t>
      </w:r>
      <w:r>
        <w:rPr>
          <w:sz w:val="24"/>
          <w:szCs w:val="24"/>
        </w:rPr>
        <w:t xml:space="preserve">unabdinglich mehr persönliche Planbarkeit (Eigenheimfinanzierung, Familienplanung, Weiterbildung, etc.) zu haben. </w:t>
      </w:r>
      <w:r>
        <w:rPr>
          <w:sz w:val="24"/>
          <w:szCs w:val="24"/>
        </w:rPr>
        <w:br/>
      </w:r>
      <w:r w:rsidR="0062230A" w:rsidRPr="0062230A">
        <w:rPr>
          <w:sz w:val="24"/>
          <w:szCs w:val="24"/>
        </w:rPr>
        <w:t xml:space="preserve">In Deutschland </w:t>
      </w:r>
      <w:r w:rsidR="00606A3F">
        <w:rPr>
          <w:sz w:val="24"/>
          <w:szCs w:val="24"/>
        </w:rPr>
        <w:t xml:space="preserve">zum Beispiel </w:t>
      </w:r>
      <w:r w:rsidR="0062230A" w:rsidRPr="0062230A">
        <w:rPr>
          <w:sz w:val="24"/>
          <w:szCs w:val="24"/>
        </w:rPr>
        <w:t>existiert die Regelung, dass Zeitarbeitnehmer</w:t>
      </w:r>
      <w:r w:rsidR="001C5D97">
        <w:rPr>
          <w:sz w:val="24"/>
          <w:szCs w:val="24"/>
        </w:rPr>
        <w:t>*</w:t>
      </w:r>
      <w:r w:rsidR="0062230A" w:rsidRPr="0062230A">
        <w:rPr>
          <w:sz w:val="24"/>
          <w:szCs w:val="24"/>
        </w:rPr>
        <w:t xml:space="preserve">innen, die länger als 18 Monate einem Betrieb überlassen werden, von diesem übernommen werden müssen, gemäß der Höchstüberlassungsdauer. In Österreich gibt es eine solche Regelung nicht. </w:t>
      </w:r>
    </w:p>
    <w:p w14:paraId="6A5EF3C9" w14:textId="1BB5F70F" w:rsidR="00D77DFA" w:rsidRDefault="004D71D2" w:rsidP="00D77DFA">
      <w:pPr>
        <w:rPr>
          <w:sz w:val="24"/>
          <w:szCs w:val="24"/>
        </w:rPr>
      </w:pPr>
      <w:r>
        <w:rPr>
          <w:sz w:val="24"/>
          <w:szCs w:val="24"/>
        </w:rPr>
        <w:t xml:space="preserve">Im </w:t>
      </w:r>
      <w:r w:rsidRPr="00D77DFA">
        <w:rPr>
          <w:sz w:val="24"/>
          <w:szCs w:val="24"/>
        </w:rPr>
        <w:t>A</w:t>
      </w:r>
      <w:r w:rsidR="00F07BD3">
        <w:rPr>
          <w:sz w:val="24"/>
          <w:szCs w:val="24"/>
        </w:rPr>
        <w:t xml:space="preserve">rbeitsüberlassungsgesetz </w:t>
      </w:r>
      <w:r w:rsidR="00D77DFA" w:rsidRPr="00D77DFA">
        <w:rPr>
          <w:sz w:val="24"/>
          <w:szCs w:val="24"/>
        </w:rPr>
        <w:t>als Kompromissgesetz</w:t>
      </w:r>
      <w:r w:rsidR="00D77DFA">
        <w:rPr>
          <w:sz w:val="24"/>
          <w:szCs w:val="24"/>
        </w:rPr>
        <w:t xml:space="preserve"> </w:t>
      </w:r>
      <w:r w:rsidR="007152E2">
        <w:rPr>
          <w:sz w:val="24"/>
          <w:szCs w:val="24"/>
        </w:rPr>
        <w:t xml:space="preserve">sind </w:t>
      </w:r>
      <w:r w:rsidR="007152E2" w:rsidRPr="00D77DFA">
        <w:rPr>
          <w:sz w:val="24"/>
          <w:szCs w:val="24"/>
        </w:rPr>
        <w:t>keine</w:t>
      </w:r>
      <w:r w:rsidR="00D77DFA" w:rsidRPr="00D77DFA">
        <w:rPr>
          <w:b/>
          <w:bCs/>
          <w:sz w:val="24"/>
          <w:szCs w:val="24"/>
        </w:rPr>
        <w:t xml:space="preserve"> Höchstgrenzen festsetzt, weder für die Dauer einer Überlassung, noch für die Anzahl zulässiger Leiharbeitnehmer</w:t>
      </w:r>
      <w:r w:rsidR="00B12B6F">
        <w:rPr>
          <w:b/>
          <w:bCs/>
          <w:sz w:val="24"/>
          <w:szCs w:val="24"/>
        </w:rPr>
        <w:t>*</w:t>
      </w:r>
      <w:r w:rsidR="005C042D">
        <w:rPr>
          <w:b/>
          <w:bCs/>
          <w:sz w:val="24"/>
          <w:szCs w:val="24"/>
        </w:rPr>
        <w:t>i</w:t>
      </w:r>
      <w:r w:rsidR="00D77DFA" w:rsidRPr="00D77DFA">
        <w:rPr>
          <w:b/>
          <w:bCs/>
          <w:sz w:val="24"/>
          <w:szCs w:val="24"/>
        </w:rPr>
        <w:t xml:space="preserve">nnen im Verhältnis zu </w:t>
      </w:r>
      <w:r w:rsidR="00124F49">
        <w:rPr>
          <w:b/>
          <w:bCs/>
          <w:sz w:val="24"/>
          <w:szCs w:val="24"/>
        </w:rPr>
        <w:t xml:space="preserve">den </w:t>
      </w:r>
      <w:r w:rsidR="00D77DFA" w:rsidRPr="00D77DFA">
        <w:rPr>
          <w:b/>
          <w:bCs/>
          <w:sz w:val="24"/>
          <w:szCs w:val="24"/>
        </w:rPr>
        <w:t>Stammbeschäftigten</w:t>
      </w:r>
      <w:r w:rsidR="00D77DFA">
        <w:rPr>
          <w:sz w:val="24"/>
          <w:szCs w:val="24"/>
        </w:rPr>
        <w:t xml:space="preserve">. </w:t>
      </w:r>
      <w:r w:rsidR="009D1B08">
        <w:rPr>
          <w:sz w:val="24"/>
          <w:szCs w:val="24"/>
        </w:rPr>
        <w:br/>
      </w:r>
      <w:r w:rsidR="00D77DFA">
        <w:rPr>
          <w:sz w:val="24"/>
          <w:szCs w:val="24"/>
        </w:rPr>
        <w:t>Es gibt lediglich</w:t>
      </w:r>
      <w:r w:rsidR="00D77DFA" w:rsidRPr="00D77DFA">
        <w:rPr>
          <w:sz w:val="24"/>
          <w:szCs w:val="24"/>
        </w:rPr>
        <w:t xml:space="preserve"> im Arbeitsverfassungsgesetz eine erzwingbare Betriebsvereinbarung über die Grundsätze der Beschäftigung von Leiharbeitnehmer</w:t>
      </w:r>
      <w:r w:rsidR="00B12B6F">
        <w:rPr>
          <w:sz w:val="24"/>
          <w:szCs w:val="24"/>
        </w:rPr>
        <w:t>*i</w:t>
      </w:r>
      <w:r w:rsidR="00D77DFA" w:rsidRPr="00D77DFA">
        <w:rPr>
          <w:sz w:val="24"/>
          <w:szCs w:val="24"/>
        </w:rPr>
        <w:t>nnen verankert.</w:t>
      </w:r>
    </w:p>
    <w:p w14:paraId="4B217E99" w14:textId="62DD6A6E" w:rsidR="0016039D" w:rsidRPr="00280BEF" w:rsidRDefault="004C4634" w:rsidP="0016039D">
      <w:pPr>
        <w:rPr>
          <w:b/>
          <w:bCs/>
          <w:sz w:val="24"/>
          <w:szCs w:val="24"/>
          <w:lang w:val="de-DE"/>
        </w:rPr>
      </w:pPr>
      <w:r w:rsidRPr="004C4634">
        <w:rPr>
          <w:sz w:val="24"/>
          <w:szCs w:val="24"/>
        </w:rPr>
        <w:lastRenderedPageBreak/>
        <w:t xml:space="preserve">Somit sind Leasingarbeitskräfte oft </w:t>
      </w:r>
      <w:r w:rsidR="00562A7C">
        <w:rPr>
          <w:sz w:val="24"/>
          <w:szCs w:val="24"/>
        </w:rPr>
        <w:t xml:space="preserve">viele </w:t>
      </w:r>
      <w:r w:rsidRPr="004C4634">
        <w:rPr>
          <w:sz w:val="24"/>
          <w:szCs w:val="24"/>
        </w:rPr>
        <w:t xml:space="preserve">Jahre lang </w:t>
      </w:r>
      <w:r w:rsidR="004D71D2" w:rsidRPr="004C4634">
        <w:rPr>
          <w:sz w:val="24"/>
          <w:szCs w:val="24"/>
        </w:rPr>
        <w:t>(in</w:t>
      </w:r>
      <w:r w:rsidRPr="004C4634">
        <w:rPr>
          <w:sz w:val="24"/>
          <w:szCs w:val="24"/>
        </w:rPr>
        <w:t xml:space="preserve"> manchen </w:t>
      </w:r>
      <w:r w:rsidR="00B5350B">
        <w:rPr>
          <w:sz w:val="24"/>
          <w:szCs w:val="24"/>
        </w:rPr>
        <w:t>ö</w:t>
      </w:r>
      <w:r w:rsidRPr="004C4634">
        <w:rPr>
          <w:sz w:val="24"/>
          <w:szCs w:val="24"/>
        </w:rPr>
        <w:t xml:space="preserve">sterreichischen großen </w:t>
      </w:r>
      <w:r w:rsidR="007152E2" w:rsidRPr="004C4634">
        <w:rPr>
          <w:sz w:val="24"/>
          <w:szCs w:val="24"/>
        </w:rPr>
        <w:t>Betrieben über</w:t>
      </w:r>
      <w:r w:rsidRPr="004C4634">
        <w:rPr>
          <w:sz w:val="24"/>
          <w:szCs w:val="24"/>
        </w:rPr>
        <w:t xml:space="preserve"> 10 Jahre) einem Unternehmen überlassen</w:t>
      </w:r>
      <w:r w:rsidR="00B95738">
        <w:rPr>
          <w:sz w:val="24"/>
          <w:szCs w:val="24"/>
        </w:rPr>
        <w:t>,</w:t>
      </w:r>
      <w:r w:rsidRPr="004C4634">
        <w:rPr>
          <w:sz w:val="24"/>
          <w:szCs w:val="24"/>
        </w:rPr>
        <w:t xml:space="preserve"> ohne </w:t>
      </w:r>
      <w:r w:rsidR="001B1FB2">
        <w:rPr>
          <w:sz w:val="24"/>
          <w:szCs w:val="24"/>
        </w:rPr>
        <w:t xml:space="preserve">beruflicher Sicherheit und </w:t>
      </w:r>
      <w:r w:rsidR="00ED0DC7">
        <w:rPr>
          <w:sz w:val="24"/>
          <w:szCs w:val="24"/>
        </w:rPr>
        <w:t>ohne privatem Planungsspielraum</w:t>
      </w:r>
      <w:r w:rsidRPr="004C4634">
        <w:rPr>
          <w:sz w:val="24"/>
          <w:szCs w:val="24"/>
        </w:rPr>
        <w:t xml:space="preserve">. </w:t>
      </w:r>
      <w:r w:rsidR="005B227C">
        <w:rPr>
          <w:sz w:val="24"/>
          <w:szCs w:val="24"/>
        </w:rPr>
        <w:br/>
      </w:r>
      <w:r w:rsidR="0064724B">
        <w:rPr>
          <w:sz w:val="24"/>
          <w:szCs w:val="24"/>
        </w:rPr>
        <w:br/>
      </w:r>
      <w:bookmarkStart w:id="1" w:name="OLE_LINK2"/>
      <w:r w:rsidR="0016039D" w:rsidRPr="00280BEF">
        <w:rPr>
          <w:b/>
          <w:bCs/>
          <w:sz w:val="24"/>
          <w:szCs w:val="24"/>
          <w:lang w:val="de-DE"/>
        </w:rPr>
        <w:t xml:space="preserve">Die </w:t>
      </w:r>
      <w:r w:rsidR="0016039D">
        <w:rPr>
          <w:b/>
          <w:bCs/>
          <w:sz w:val="24"/>
          <w:szCs w:val="24"/>
          <w:lang w:val="de-DE"/>
        </w:rPr>
        <w:t>5</w:t>
      </w:r>
      <w:r w:rsidR="0016039D" w:rsidRPr="00280BEF">
        <w:rPr>
          <w:b/>
          <w:bCs/>
          <w:sz w:val="24"/>
          <w:szCs w:val="24"/>
          <w:lang w:val="de-DE"/>
        </w:rPr>
        <w:t>. Vollversammlung der XVII. Funktionsperiode der Arbeiterkammer Oberösterreich möge daher beschließen:</w:t>
      </w:r>
    </w:p>
    <w:p w14:paraId="5F027FB5" w14:textId="6442306A" w:rsidR="0016039D" w:rsidRDefault="0016039D" w:rsidP="0016039D">
      <w:pPr>
        <w:rPr>
          <w:b/>
          <w:bCs/>
          <w:sz w:val="24"/>
          <w:szCs w:val="24"/>
        </w:rPr>
      </w:pPr>
      <w:r w:rsidRPr="00BC45AB">
        <w:rPr>
          <w:b/>
          <w:bCs/>
          <w:sz w:val="24"/>
          <w:szCs w:val="24"/>
        </w:rPr>
        <w:t xml:space="preserve">Die Vollversammlung der Kammer für Arbeiter und Angestellte </w:t>
      </w:r>
      <w:r>
        <w:rPr>
          <w:b/>
          <w:bCs/>
          <w:sz w:val="24"/>
          <w:szCs w:val="24"/>
        </w:rPr>
        <w:t>OÖ</w:t>
      </w:r>
      <w:r w:rsidRPr="00BC45AB">
        <w:rPr>
          <w:b/>
          <w:bCs/>
          <w:sz w:val="24"/>
          <w:szCs w:val="24"/>
        </w:rPr>
        <w:t xml:space="preserve"> fordert</w:t>
      </w:r>
      <w:r w:rsidR="00CE3CA2">
        <w:rPr>
          <w:b/>
          <w:bCs/>
          <w:sz w:val="24"/>
          <w:szCs w:val="24"/>
        </w:rPr>
        <w:t xml:space="preserve"> das Bundesminist</w:t>
      </w:r>
      <w:r w:rsidR="00F14EB9">
        <w:rPr>
          <w:b/>
          <w:bCs/>
          <w:sz w:val="24"/>
          <w:szCs w:val="24"/>
        </w:rPr>
        <w:t>erium für Arbeit und Wirtschaft auf</w:t>
      </w:r>
      <w:r>
        <w:rPr>
          <w:b/>
          <w:bCs/>
          <w:sz w:val="24"/>
          <w:szCs w:val="24"/>
        </w:rPr>
        <w:t xml:space="preserve">, </w:t>
      </w:r>
      <w:r w:rsidR="005A30BC">
        <w:rPr>
          <w:b/>
          <w:bCs/>
          <w:sz w:val="24"/>
          <w:szCs w:val="24"/>
        </w:rPr>
        <w:t>einen Rechtsanspruch</w:t>
      </w:r>
      <w:r w:rsidR="00543E15">
        <w:rPr>
          <w:b/>
          <w:bCs/>
          <w:sz w:val="24"/>
          <w:szCs w:val="24"/>
        </w:rPr>
        <w:t xml:space="preserve"> für Leiharbeiter*innen zu </w:t>
      </w:r>
      <w:r w:rsidR="00A64EE9">
        <w:rPr>
          <w:b/>
          <w:bCs/>
          <w:sz w:val="24"/>
          <w:szCs w:val="24"/>
        </w:rPr>
        <w:t>schaffen, nach 18 Monaten Tätigkeit</w:t>
      </w:r>
      <w:r w:rsidR="000E2105">
        <w:rPr>
          <w:b/>
          <w:bCs/>
          <w:sz w:val="24"/>
          <w:szCs w:val="24"/>
        </w:rPr>
        <w:t xml:space="preserve"> </w:t>
      </w:r>
      <w:r w:rsidR="009956E5">
        <w:rPr>
          <w:b/>
          <w:bCs/>
          <w:sz w:val="24"/>
          <w:szCs w:val="24"/>
        </w:rPr>
        <w:t>innerhalb eines</w:t>
      </w:r>
      <w:r w:rsidR="003F776E">
        <w:rPr>
          <w:b/>
          <w:bCs/>
          <w:sz w:val="24"/>
          <w:szCs w:val="24"/>
        </w:rPr>
        <w:t xml:space="preserve"> </w:t>
      </w:r>
      <w:r w:rsidR="009956E5">
        <w:rPr>
          <w:b/>
          <w:bCs/>
          <w:sz w:val="24"/>
          <w:szCs w:val="24"/>
        </w:rPr>
        <w:t>Unternehmens</w:t>
      </w:r>
      <w:r w:rsidR="009F1286">
        <w:rPr>
          <w:b/>
          <w:bCs/>
          <w:sz w:val="24"/>
          <w:szCs w:val="24"/>
        </w:rPr>
        <w:t xml:space="preserve"> von diesem</w:t>
      </w:r>
      <w:r w:rsidR="003F776E">
        <w:rPr>
          <w:b/>
          <w:bCs/>
          <w:sz w:val="24"/>
          <w:szCs w:val="24"/>
        </w:rPr>
        <w:t xml:space="preserve"> </w:t>
      </w:r>
      <w:r w:rsidR="000E2105">
        <w:rPr>
          <w:b/>
          <w:bCs/>
          <w:sz w:val="24"/>
          <w:szCs w:val="24"/>
        </w:rPr>
        <w:t xml:space="preserve">übernommen </w:t>
      </w:r>
      <w:r w:rsidR="001751A6">
        <w:rPr>
          <w:b/>
          <w:bCs/>
          <w:sz w:val="24"/>
          <w:szCs w:val="24"/>
        </w:rPr>
        <w:t xml:space="preserve">zu werden. </w:t>
      </w:r>
      <w:r w:rsidR="001751A6">
        <w:rPr>
          <w:b/>
          <w:bCs/>
          <w:sz w:val="24"/>
          <w:szCs w:val="24"/>
        </w:rPr>
        <w:br/>
      </w:r>
      <w:r w:rsidR="001E2CCE" w:rsidRPr="001E2CCE">
        <w:rPr>
          <w:b/>
          <w:bCs/>
          <w:sz w:val="24"/>
          <w:szCs w:val="24"/>
        </w:rPr>
        <w:t>Weiter</w:t>
      </w:r>
      <w:r w:rsidR="00000F17">
        <w:rPr>
          <w:b/>
          <w:bCs/>
          <w:sz w:val="24"/>
          <w:szCs w:val="24"/>
        </w:rPr>
        <w:t>s</w:t>
      </w:r>
      <w:r w:rsidR="001E2CCE" w:rsidRPr="001E2CCE">
        <w:rPr>
          <w:b/>
          <w:bCs/>
          <w:sz w:val="24"/>
          <w:szCs w:val="24"/>
        </w:rPr>
        <w:t xml:space="preserve"> </w:t>
      </w:r>
      <w:r w:rsidR="0005653D">
        <w:rPr>
          <w:b/>
          <w:bCs/>
          <w:sz w:val="24"/>
          <w:szCs w:val="24"/>
        </w:rPr>
        <w:t>sollen</w:t>
      </w:r>
      <w:r w:rsidR="001E2CCE" w:rsidRPr="001E2CCE">
        <w:rPr>
          <w:b/>
          <w:bCs/>
          <w:sz w:val="24"/>
          <w:szCs w:val="24"/>
        </w:rPr>
        <w:t xml:space="preserve"> Betriebe</w:t>
      </w:r>
      <w:r w:rsidR="004370C4">
        <w:rPr>
          <w:b/>
          <w:bCs/>
          <w:sz w:val="24"/>
          <w:szCs w:val="24"/>
        </w:rPr>
        <w:t>, welche Leih</w:t>
      </w:r>
      <w:r w:rsidR="003A21F1">
        <w:rPr>
          <w:b/>
          <w:bCs/>
          <w:sz w:val="24"/>
          <w:szCs w:val="24"/>
        </w:rPr>
        <w:t xml:space="preserve">arbeiter*innen </w:t>
      </w:r>
      <w:r w:rsidR="00661FA1">
        <w:rPr>
          <w:b/>
          <w:bCs/>
          <w:sz w:val="24"/>
          <w:szCs w:val="24"/>
        </w:rPr>
        <w:t>anstellen</w:t>
      </w:r>
      <w:r w:rsidR="003A21F1">
        <w:rPr>
          <w:b/>
          <w:bCs/>
          <w:sz w:val="24"/>
          <w:szCs w:val="24"/>
        </w:rPr>
        <w:t>,</w:t>
      </w:r>
      <w:r w:rsidR="001E2CCE" w:rsidRPr="001E2CCE">
        <w:rPr>
          <w:b/>
          <w:bCs/>
          <w:sz w:val="24"/>
          <w:szCs w:val="24"/>
        </w:rPr>
        <w:t xml:space="preserve"> maximal fünf Prozent der Belegschaft </w:t>
      </w:r>
      <w:r w:rsidR="005C2DCA">
        <w:rPr>
          <w:b/>
          <w:bCs/>
          <w:sz w:val="24"/>
          <w:szCs w:val="24"/>
        </w:rPr>
        <w:t>in dieser Form beschäftigen dürfen</w:t>
      </w:r>
      <w:r w:rsidR="001E2CCE" w:rsidRPr="001E2CCE">
        <w:rPr>
          <w:b/>
          <w:bCs/>
          <w:sz w:val="24"/>
          <w:szCs w:val="24"/>
        </w:rPr>
        <w:t xml:space="preserve">. </w:t>
      </w:r>
    </w:p>
    <w:p w14:paraId="3F316F7D" w14:textId="77777777" w:rsidR="00000F17" w:rsidRPr="00B11510" w:rsidRDefault="00000F17" w:rsidP="0016039D">
      <w:pPr>
        <w:rPr>
          <w:b/>
          <w:bCs/>
          <w:sz w:val="24"/>
          <w:szCs w:val="24"/>
        </w:rPr>
      </w:pPr>
    </w:p>
    <w:bookmarkEnd w:id="1"/>
    <w:p w14:paraId="36642B8B" w14:textId="77777777" w:rsidR="00EA4FDE" w:rsidRPr="00BC45AB" w:rsidRDefault="00EA4FDE" w:rsidP="00BC45AB">
      <w:pPr>
        <w:rPr>
          <w:b/>
          <w:bCs/>
          <w:sz w:val="24"/>
          <w:szCs w:val="24"/>
        </w:rPr>
      </w:pPr>
    </w:p>
    <w:bookmarkEnd w:id="0"/>
    <w:p w14:paraId="0A5299D8" w14:textId="77777777" w:rsidR="00BC45AB" w:rsidRPr="00BC45AB" w:rsidRDefault="00BC45AB">
      <w:pPr>
        <w:rPr>
          <w:sz w:val="24"/>
          <w:szCs w:val="24"/>
        </w:rPr>
      </w:pPr>
    </w:p>
    <w:sectPr w:rsidR="00BC45AB" w:rsidRPr="00BC45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15CD9"/>
    <w:multiLevelType w:val="hybridMultilevel"/>
    <w:tmpl w:val="5C6E50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C362DD8"/>
    <w:multiLevelType w:val="multilevel"/>
    <w:tmpl w:val="FC2A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CE7080"/>
    <w:multiLevelType w:val="multilevel"/>
    <w:tmpl w:val="58CE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FE5FC9"/>
    <w:multiLevelType w:val="multilevel"/>
    <w:tmpl w:val="E348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AE49C1"/>
    <w:multiLevelType w:val="multilevel"/>
    <w:tmpl w:val="899C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3761415">
    <w:abstractNumId w:val="2"/>
  </w:num>
  <w:num w:numId="2" w16cid:durableId="590358854">
    <w:abstractNumId w:val="1"/>
  </w:num>
  <w:num w:numId="3" w16cid:durableId="726105522">
    <w:abstractNumId w:val="3"/>
  </w:num>
  <w:num w:numId="4" w16cid:durableId="47190577">
    <w:abstractNumId w:val="4"/>
  </w:num>
  <w:num w:numId="5" w16cid:durableId="1856770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5AB"/>
    <w:rsid w:val="00000F17"/>
    <w:rsid w:val="00002243"/>
    <w:rsid w:val="00007819"/>
    <w:rsid w:val="000235B8"/>
    <w:rsid w:val="00026240"/>
    <w:rsid w:val="0005653D"/>
    <w:rsid w:val="00056CE3"/>
    <w:rsid w:val="00057E1C"/>
    <w:rsid w:val="00073DB7"/>
    <w:rsid w:val="00085DA5"/>
    <w:rsid w:val="000C1D85"/>
    <w:rsid w:val="000C5580"/>
    <w:rsid w:val="000C70A6"/>
    <w:rsid w:val="000E2105"/>
    <w:rsid w:val="000F3D6E"/>
    <w:rsid w:val="00124F49"/>
    <w:rsid w:val="001260E7"/>
    <w:rsid w:val="00143435"/>
    <w:rsid w:val="00145FB1"/>
    <w:rsid w:val="001503D4"/>
    <w:rsid w:val="001523B7"/>
    <w:rsid w:val="0016039D"/>
    <w:rsid w:val="0016146A"/>
    <w:rsid w:val="00161E61"/>
    <w:rsid w:val="001644DA"/>
    <w:rsid w:val="00166512"/>
    <w:rsid w:val="001751A6"/>
    <w:rsid w:val="001817D2"/>
    <w:rsid w:val="00186E06"/>
    <w:rsid w:val="001A3591"/>
    <w:rsid w:val="001A4C42"/>
    <w:rsid w:val="001A7707"/>
    <w:rsid w:val="001B1FB2"/>
    <w:rsid w:val="001C5D97"/>
    <w:rsid w:val="001E2CCE"/>
    <w:rsid w:val="001E66D0"/>
    <w:rsid w:val="001F4541"/>
    <w:rsid w:val="00202582"/>
    <w:rsid w:val="00205F5A"/>
    <w:rsid w:val="0022266D"/>
    <w:rsid w:val="0022646B"/>
    <w:rsid w:val="00241C1C"/>
    <w:rsid w:val="0025004A"/>
    <w:rsid w:val="00252904"/>
    <w:rsid w:val="0026326C"/>
    <w:rsid w:val="002661B1"/>
    <w:rsid w:val="002755EF"/>
    <w:rsid w:val="00277FF6"/>
    <w:rsid w:val="00282BDE"/>
    <w:rsid w:val="00287764"/>
    <w:rsid w:val="002A1198"/>
    <w:rsid w:val="002A5A02"/>
    <w:rsid w:val="002A65F1"/>
    <w:rsid w:val="002B22FF"/>
    <w:rsid w:val="002D158B"/>
    <w:rsid w:val="002F3876"/>
    <w:rsid w:val="003027B8"/>
    <w:rsid w:val="00315982"/>
    <w:rsid w:val="003349AE"/>
    <w:rsid w:val="00335F72"/>
    <w:rsid w:val="003449FF"/>
    <w:rsid w:val="00345101"/>
    <w:rsid w:val="0034695A"/>
    <w:rsid w:val="00387E22"/>
    <w:rsid w:val="003A21F1"/>
    <w:rsid w:val="003E4758"/>
    <w:rsid w:val="003F776E"/>
    <w:rsid w:val="00432C05"/>
    <w:rsid w:val="004358E1"/>
    <w:rsid w:val="004370C4"/>
    <w:rsid w:val="00443EE7"/>
    <w:rsid w:val="00446CFB"/>
    <w:rsid w:val="0045459F"/>
    <w:rsid w:val="00460D51"/>
    <w:rsid w:val="0047619C"/>
    <w:rsid w:val="00476F55"/>
    <w:rsid w:val="004A3BC7"/>
    <w:rsid w:val="004A4D28"/>
    <w:rsid w:val="004B36C1"/>
    <w:rsid w:val="004C4634"/>
    <w:rsid w:val="004D098C"/>
    <w:rsid w:val="004D1BCB"/>
    <w:rsid w:val="004D71D2"/>
    <w:rsid w:val="004E052A"/>
    <w:rsid w:val="004E2F5F"/>
    <w:rsid w:val="00511453"/>
    <w:rsid w:val="0051275A"/>
    <w:rsid w:val="00517274"/>
    <w:rsid w:val="00543E15"/>
    <w:rsid w:val="005462D9"/>
    <w:rsid w:val="00562A7C"/>
    <w:rsid w:val="005732F1"/>
    <w:rsid w:val="005865C0"/>
    <w:rsid w:val="005A30BC"/>
    <w:rsid w:val="005B227C"/>
    <w:rsid w:val="005B2763"/>
    <w:rsid w:val="005C042D"/>
    <w:rsid w:val="005C2DCA"/>
    <w:rsid w:val="005C5B6F"/>
    <w:rsid w:val="005F0A36"/>
    <w:rsid w:val="00606A3F"/>
    <w:rsid w:val="006117FB"/>
    <w:rsid w:val="00621C91"/>
    <w:rsid w:val="0062230A"/>
    <w:rsid w:val="00625EAA"/>
    <w:rsid w:val="00630CF7"/>
    <w:rsid w:val="00646ECE"/>
    <w:rsid w:val="0064724B"/>
    <w:rsid w:val="00661FA1"/>
    <w:rsid w:val="00662D75"/>
    <w:rsid w:val="00674882"/>
    <w:rsid w:val="00687E4B"/>
    <w:rsid w:val="00695442"/>
    <w:rsid w:val="006A30A8"/>
    <w:rsid w:val="006B6403"/>
    <w:rsid w:val="006E235E"/>
    <w:rsid w:val="006F0CD6"/>
    <w:rsid w:val="007152E2"/>
    <w:rsid w:val="007274A9"/>
    <w:rsid w:val="00735BF3"/>
    <w:rsid w:val="0074767D"/>
    <w:rsid w:val="007B07A6"/>
    <w:rsid w:val="007C1519"/>
    <w:rsid w:val="007C4BC6"/>
    <w:rsid w:val="007C68AC"/>
    <w:rsid w:val="007D3ED9"/>
    <w:rsid w:val="007D4E66"/>
    <w:rsid w:val="007E75E8"/>
    <w:rsid w:val="0080659D"/>
    <w:rsid w:val="00831603"/>
    <w:rsid w:val="0084635D"/>
    <w:rsid w:val="00847FBA"/>
    <w:rsid w:val="008541B3"/>
    <w:rsid w:val="00880F0E"/>
    <w:rsid w:val="00881027"/>
    <w:rsid w:val="008939CE"/>
    <w:rsid w:val="00923628"/>
    <w:rsid w:val="00946672"/>
    <w:rsid w:val="00965EC5"/>
    <w:rsid w:val="00995429"/>
    <w:rsid w:val="009956E5"/>
    <w:rsid w:val="009A48D8"/>
    <w:rsid w:val="009C76E1"/>
    <w:rsid w:val="009D06F9"/>
    <w:rsid w:val="009D1B08"/>
    <w:rsid w:val="009E215A"/>
    <w:rsid w:val="009F1286"/>
    <w:rsid w:val="009F3E07"/>
    <w:rsid w:val="00A076A4"/>
    <w:rsid w:val="00A30B08"/>
    <w:rsid w:val="00A44FCB"/>
    <w:rsid w:val="00A64EE9"/>
    <w:rsid w:val="00A7772E"/>
    <w:rsid w:val="00A841AF"/>
    <w:rsid w:val="00AA35EB"/>
    <w:rsid w:val="00AA5D19"/>
    <w:rsid w:val="00AB408A"/>
    <w:rsid w:val="00AB6177"/>
    <w:rsid w:val="00AB785E"/>
    <w:rsid w:val="00AC63A0"/>
    <w:rsid w:val="00AC6FF0"/>
    <w:rsid w:val="00AE12ED"/>
    <w:rsid w:val="00AE6EE8"/>
    <w:rsid w:val="00AF26E7"/>
    <w:rsid w:val="00B11510"/>
    <w:rsid w:val="00B12B6F"/>
    <w:rsid w:val="00B25AEA"/>
    <w:rsid w:val="00B36237"/>
    <w:rsid w:val="00B41F82"/>
    <w:rsid w:val="00B5350B"/>
    <w:rsid w:val="00B93C8C"/>
    <w:rsid w:val="00B95285"/>
    <w:rsid w:val="00B95738"/>
    <w:rsid w:val="00BB36ED"/>
    <w:rsid w:val="00BC0783"/>
    <w:rsid w:val="00BC45AB"/>
    <w:rsid w:val="00BC7639"/>
    <w:rsid w:val="00BE7544"/>
    <w:rsid w:val="00BF7D31"/>
    <w:rsid w:val="00C07555"/>
    <w:rsid w:val="00C2372B"/>
    <w:rsid w:val="00C3686B"/>
    <w:rsid w:val="00C510A6"/>
    <w:rsid w:val="00C55E92"/>
    <w:rsid w:val="00CB731D"/>
    <w:rsid w:val="00CC4D5A"/>
    <w:rsid w:val="00CE05A8"/>
    <w:rsid w:val="00CE3CA2"/>
    <w:rsid w:val="00D0353D"/>
    <w:rsid w:val="00D13992"/>
    <w:rsid w:val="00D3032B"/>
    <w:rsid w:val="00D46125"/>
    <w:rsid w:val="00D754D7"/>
    <w:rsid w:val="00D77DFA"/>
    <w:rsid w:val="00D942FB"/>
    <w:rsid w:val="00D97E03"/>
    <w:rsid w:val="00DB34F6"/>
    <w:rsid w:val="00DC566D"/>
    <w:rsid w:val="00DC6385"/>
    <w:rsid w:val="00DD42F2"/>
    <w:rsid w:val="00DD5862"/>
    <w:rsid w:val="00E2358E"/>
    <w:rsid w:val="00E50F0B"/>
    <w:rsid w:val="00E72CE5"/>
    <w:rsid w:val="00E77A58"/>
    <w:rsid w:val="00EA4FDE"/>
    <w:rsid w:val="00EC5340"/>
    <w:rsid w:val="00ED0DC7"/>
    <w:rsid w:val="00EE1B24"/>
    <w:rsid w:val="00EE2618"/>
    <w:rsid w:val="00F07BD3"/>
    <w:rsid w:val="00F14EB9"/>
    <w:rsid w:val="00F86888"/>
    <w:rsid w:val="00FA509E"/>
    <w:rsid w:val="00FB1948"/>
    <w:rsid w:val="00FB3D2D"/>
    <w:rsid w:val="00FC4E9C"/>
    <w:rsid w:val="00FC5343"/>
    <w:rsid w:val="00FD533A"/>
    <w:rsid w:val="00FE4A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92723"/>
  <w15:chartTrackingRefBased/>
  <w15:docId w15:val="{0A8B45B4-B1CB-4C5D-8B21-CCDFE8E9C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C45A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BC45A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BC45AB"/>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BC45AB"/>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BC45AB"/>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BC45A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C45A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C45A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C45A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C45AB"/>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BC45AB"/>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BC45AB"/>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BC45AB"/>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BC45AB"/>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BC45A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C45A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C45A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C45AB"/>
    <w:rPr>
      <w:rFonts w:eastAsiaTheme="majorEastAsia" w:cstheme="majorBidi"/>
      <w:color w:val="272727" w:themeColor="text1" w:themeTint="D8"/>
    </w:rPr>
  </w:style>
  <w:style w:type="paragraph" w:styleId="Titel">
    <w:name w:val="Title"/>
    <w:basedOn w:val="Standard"/>
    <w:next w:val="Standard"/>
    <w:link w:val="TitelZchn"/>
    <w:uiPriority w:val="10"/>
    <w:qFormat/>
    <w:rsid w:val="00BC4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C45A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C45A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C45A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C45A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C45AB"/>
    <w:rPr>
      <w:i/>
      <w:iCs/>
      <w:color w:val="404040" w:themeColor="text1" w:themeTint="BF"/>
    </w:rPr>
  </w:style>
  <w:style w:type="paragraph" w:styleId="Listenabsatz">
    <w:name w:val="List Paragraph"/>
    <w:basedOn w:val="Standard"/>
    <w:uiPriority w:val="34"/>
    <w:qFormat/>
    <w:rsid w:val="00BC45AB"/>
    <w:pPr>
      <w:ind w:left="720"/>
      <w:contextualSpacing/>
    </w:pPr>
  </w:style>
  <w:style w:type="character" w:styleId="IntensiveHervorhebung">
    <w:name w:val="Intense Emphasis"/>
    <w:basedOn w:val="Absatz-Standardschriftart"/>
    <w:uiPriority w:val="21"/>
    <w:qFormat/>
    <w:rsid w:val="00BC45AB"/>
    <w:rPr>
      <w:i/>
      <w:iCs/>
      <w:color w:val="2E74B5" w:themeColor="accent1" w:themeShade="BF"/>
    </w:rPr>
  </w:style>
  <w:style w:type="paragraph" w:styleId="IntensivesZitat">
    <w:name w:val="Intense Quote"/>
    <w:basedOn w:val="Standard"/>
    <w:next w:val="Standard"/>
    <w:link w:val="IntensivesZitatZchn"/>
    <w:uiPriority w:val="30"/>
    <w:qFormat/>
    <w:rsid w:val="00BC45A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BC45AB"/>
    <w:rPr>
      <w:i/>
      <w:iCs/>
      <w:color w:val="2E74B5" w:themeColor="accent1" w:themeShade="BF"/>
    </w:rPr>
  </w:style>
  <w:style w:type="character" w:styleId="IntensiverVerweis">
    <w:name w:val="Intense Reference"/>
    <w:basedOn w:val="Absatz-Standardschriftart"/>
    <w:uiPriority w:val="32"/>
    <w:qFormat/>
    <w:rsid w:val="00BC45AB"/>
    <w:rPr>
      <w:b/>
      <w:bCs/>
      <w:smallCaps/>
      <w:color w:val="2E74B5" w:themeColor="accent1" w:themeShade="BF"/>
      <w:spacing w:val="5"/>
    </w:rPr>
  </w:style>
  <w:style w:type="character" w:styleId="Hyperlink">
    <w:name w:val="Hyperlink"/>
    <w:basedOn w:val="Absatz-Standardschriftart"/>
    <w:uiPriority w:val="99"/>
    <w:unhideWhenUsed/>
    <w:rsid w:val="00880F0E"/>
    <w:rPr>
      <w:color w:val="0563C1" w:themeColor="hyperlink"/>
      <w:u w:val="single"/>
    </w:rPr>
  </w:style>
  <w:style w:type="character" w:styleId="NichtaufgelsteErwhnung">
    <w:name w:val="Unresolved Mention"/>
    <w:basedOn w:val="Absatz-Standardschriftart"/>
    <w:uiPriority w:val="99"/>
    <w:semiHidden/>
    <w:unhideWhenUsed/>
    <w:rsid w:val="00880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0705">
      <w:bodyDiv w:val="1"/>
      <w:marLeft w:val="0"/>
      <w:marRight w:val="0"/>
      <w:marTop w:val="0"/>
      <w:marBottom w:val="0"/>
      <w:divBdr>
        <w:top w:val="none" w:sz="0" w:space="0" w:color="auto"/>
        <w:left w:val="none" w:sz="0" w:space="0" w:color="auto"/>
        <w:bottom w:val="none" w:sz="0" w:space="0" w:color="auto"/>
        <w:right w:val="none" w:sz="0" w:space="0" w:color="auto"/>
      </w:divBdr>
    </w:div>
    <w:div w:id="122694170">
      <w:bodyDiv w:val="1"/>
      <w:marLeft w:val="0"/>
      <w:marRight w:val="0"/>
      <w:marTop w:val="0"/>
      <w:marBottom w:val="0"/>
      <w:divBdr>
        <w:top w:val="none" w:sz="0" w:space="0" w:color="auto"/>
        <w:left w:val="none" w:sz="0" w:space="0" w:color="auto"/>
        <w:bottom w:val="none" w:sz="0" w:space="0" w:color="auto"/>
        <w:right w:val="none" w:sz="0" w:space="0" w:color="auto"/>
      </w:divBdr>
    </w:div>
    <w:div w:id="205290560">
      <w:bodyDiv w:val="1"/>
      <w:marLeft w:val="0"/>
      <w:marRight w:val="0"/>
      <w:marTop w:val="0"/>
      <w:marBottom w:val="0"/>
      <w:divBdr>
        <w:top w:val="none" w:sz="0" w:space="0" w:color="auto"/>
        <w:left w:val="none" w:sz="0" w:space="0" w:color="auto"/>
        <w:bottom w:val="none" w:sz="0" w:space="0" w:color="auto"/>
        <w:right w:val="none" w:sz="0" w:space="0" w:color="auto"/>
      </w:divBdr>
    </w:div>
    <w:div w:id="237398518">
      <w:bodyDiv w:val="1"/>
      <w:marLeft w:val="0"/>
      <w:marRight w:val="0"/>
      <w:marTop w:val="0"/>
      <w:marBottom w:val="0"/>
      <w:divBdr>
        <w:top w:val="none" w:sz="0" w:space="0" w:color="auto"/>
        <w:left w:val="none" w:sz="0" w:space="0" w:color="auto"/>
        <w:bottom w:val="none" w:sz="0" w:space="0" w:color="auto"/>
        <w:right w:val="none" w:sz="0" w:space="0" w:color="auto"/>
      </w:divBdr>
    </w:div>
    <w:div w:id="251790523">
      <w:bodyDiv w:val="1"/>
      <w:marLeft w:val="0"/>
      <w:marRight w:val="0"/>
      <w:marTop w:val="0"/>
      <w:marBottom w:val="0"/>
      <w:divBdr>
        <w:top w:val="none" w:sz="0" w:space="0" w:color="auto"/>
        <w:left w:val="none" w:sz="0" w:space="0" w:color="auto"/>
        <w:bottom w:val="none" w:sz="0" w:space="0" w:color="auto"/>
        <w:right w:val="none" w:sz="0" w:space="0" w:color="auto"/>
      </w:divBdr>
    </w:div>
    <w:div w:id="269899321">
      <w:bodyDiv w:val="1"/>
      <w:marLeft w:val="0"/>
      <w:marRight w:val="0"/>
      <w:marTop w:val="0"/>
      <w:marBottom w:val="0"/>
      <w:divBdr>
        <w:top w:val="none" w:sz="0" w:space="0" w:color="auto"/>
        <w:left w:val="none" w:sz="0" w:space="0" w:color="auto"/>
        <w:bottom w:val="none" w:sz="0" w:space="0" w:color="auto"/>
        <w:right w:val="none" w:sz="0" w:space="0" w:color="auto"/>
      </w:divBdr>
    </w:div>
    <w:div w:id="370308658">
      <w:bodyDiv w:val="1"/>
      <w:marLeft w:val="0"/>
      <w:marRight w:val="0"/>
      <w:marTop w:val="0"/>
      <w:marBottom w:val="0"/>
      <w:divBdr>
        <w:top w:val="none" w:sz="0" w:space="0" w:color="auto"/>
        <w:left w:val="none" w:sz="0" w:space="0" w:color="auto"/>
        <w:bottom w:val="none" w:sz="0" w:space="0" w:color="auto"/>
        <w:right w:val="none" w:sz="0" w:space="0" w:color="auto"/>
      </w:divBdr>
    </w:div>
    <w:div w:id="567494239">
      <w:bodyDiv w:val="1"/>
      <w:marLeft w:val="0"/>
      <w:marRight w:val="0"/>
      <w:marTop w:val="0"/>
      <w:marBottom w:val="0"/>
      <w:divBdr>
        <w:top w:val="none" w:sz="0" w:space="0" w:color="auto"/>
        <w:left w:val="none" w:sz="0" w:space="0" w:color="auto"/>
        <w:bottom w:val="none" w:sz="0" w:space="0" w:color="auto"/>
        <w:right w:val="none" w:sz="0" w:space="0" w:color="auto"/>
      </w:divBdr>
    </w:div>
    <w:div w:id="690300662">
      <w:bodyDiv w:val="1"/>
      <w:marLeft w:val="0"/>
      <w:marRight w:val="0"/>
      <w:marTop w:val="0"/>
      <w:marBottom w:val="0"/>
      <w:divBdr>
        <w:top w:val="none" w:sz="0" w:space="0" w:color="auto"/>
        <w:left w:val="none" w:sz="0" w:space="0" w:color="auto"/>
        <w:bottom w:val="none" w:sz="0" w:space="0" w:color="auto"/>
        <w:right w:val="none" w:sz="0" w:space="0" w:color="auto"/>
      </w:divBdr>
    </w:div>
    <w:div w:id="779644604">
      <w:bodyDiv w:val="1"/>
      <w:marLeft w:val="0"/>
      <w:marRight w:val="0"/>
      <w:marTop w:val="0"/>
      <w:marBottom w:val="0"/>
      <w:divBdr>
        <w:top w:val="none" w:sz="0" w:space="0" w:color="auto"/>
        <w:left w:val="none" w:sz="0" w:space="0" w:color="auto"/>
        <w:bottom w:val="none" w:sz="0" w:space="0" w:color="auto"/>
        <w:right w:val="none" w:sz="0" w:space="0" w:color="auto"/>
      </w:divBdr>
    </w:div>
    <w:div w:id="795833868">
      <w:bodyDiv w:val="1"/>
      <w:marLeft w:val="0"/>
      <w:marRight w:val="0"/>
      <w:marTop w:val="0"/>
      <w:marBottom w:val="0"/>
      <w:divBdr>
        <w:top w:val="none" w:sz="0" w:space="0" w:color="auto"/>
        <w:left w:val="none" w:sz="0" w:space="0" w:color="auto"/>
        <w:bottom w:val="none" w:sz="0" w:space="0" w:color="auto"/>
        <w:right w:val="none" w:sz="0" w:space="0" w:color="auto"/>
      </w:divBdr>
    </w:div>
    <w:div w:id="1038092750">
      <w:bodyDiv w:val="1"/>
      <w:marLeft w:val="0"/>
      <w:marRight w:val="0"/>
      <w:marTop w:val="0"/>
      <w:marBottom w:val="0"/>
      <w:divBdr>
        <w:top w:val="none" w:sz="0" w:space="0" w:color="auto"/>
        <w:left w:val="none" w:sz="0" w:space="0" w:color="auto"/>
        <w:bottom w:val="none" w:sz="0" w:space="0" w:color="auto"/>
        <w:right w:val="none" w:sz="0" w:space="0" w:color="auto"/>
      </w:divBdr>
      <w:divsChild>
        <w:div w:id="712966936">
          <w:marLeft w:val="0"/>
          <w:marRight w:val="0"/>
          <w:marTop w:val="0"/>
          <w:marBottom w:val="0"/>
          <w:divBdr>
            <w:top w:val="none" w:sz="0" w:space="0" w:color="auto"/>
            <w:left w:val="none" w:sz="0" w:space="0" w:color="auto"/>
            <w:bottom w:val="none" w:sz="0" w:space="0" w:color="auto"/>
            <w:right w:val="none" w:sz="0" w:space="0" w:color="auto"/>
          </w:divBdr>
          <w:divsChild>
            <w:div w:id="19128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927449">
      <w:bodyDiv w:val="1"/>
      <w:marLeft w:val="0"/>
      <w:marRight w:val="0"/>
      <w:marTop w:val="0"/>
      <w:marBottom w:val="0"/>
      <w:divBdr>
        <w:top w:val="none" w:sz="0" w:space="0" w:color="auto"/>
        <w:left w:val="none" w:sz="0" w:space="0" w:color="auto"/>
        <w:bottom w:val="none" w:sz="0" w:space="0" w:color="auto"/>
        <w:right w:val="none" w:sz="0" w:space="0" w:color="auto"/>
      </w:divBdr>
    </w:div>
    <w:div w:id="1571577463">
      <w:bodyDiv w:val="1"/>
      <w:marLeft w:val="0"/>
      <w:marRight w:val="0"/>
      <w:marTop w:val="0"/>
      <w:marBottom w:val="0"/>
      <w:divBdr>
        <w:top w:val="none" w:sz="0" w:space="0" w:color="auto"/>
        <w:left w:val="none" w:sz="0" w:space="0" w:color="auto"/>
        <w:bottom w:val="none" w:sz="0" w:space="0" w:color="auto"/>
        <w:right w:val="none" w:sz="0" w:space="0" w:color="auto"/>
      </w:divBdr>
    </w:div>
    <w:div w:id="1574461912">
      <w:bodyDiv w:val="1"/>
      <w:marLeft w:val="0"/>
      <w:marRight w:val="0"/>
      <w:marTop w:val="0"/>
      <w:marBottom w:val="0"/>
      <w:divBdr>
        <w:top w:val="none" w:sz="0" w:space="0" w:color="auto"/>
        <w:left w:val="none" w:sz="0" w:space="0" w:color="auto"/>
        <w:bottom w:val="none" w:sz="0" w:space="0" w:color="auto"/>
        <w:right w:val="none" w:sz="0" w:space="0" w:color="auto"/>
      </w:divBdr>
      <w:divsChild>
        <w:div w:id="1066756433">
          <w:marLeft w:val="0"/>
          <w:marRight w:val="0"/>
          <w:marTop w:val="0"/>
          <w:marBottom w:val="0"/>
          <w:divBdr>
            <w:top w:val="none" w:sz="0" w:space="0" w:color="auto"/>
            <w:left w:val="none" w:sz="0" w:space="0" w:color="auto"/>
            <w:bottom w:val="none" w:sz="0" w:space="0" w:color="auto"/>
            <w:right w:val="none" w:sz="0" w:space="0" w:color="auto"/>
          </w:divBdr>
          <w:divsChild>
            <w:div w:id="124468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0786">
      <w:bodyDiv w:val="1"/>
      <w:marLeft w:val="0"/>
      <w:marRight w:val="0"/>
      <w:marTop w:val="0"/>
      <w:marBottom w:val="0"/>
      <w:divBdr>
        <w:top w:val="none" w:sz="0" w:space="0" w:color="auto"/>
        <w:left w:val="none" w:sz="0" w:space="0" w:color="auto"/>
        <w:bottom w:val="none" w:sz="0" w:space="0" w:color="auto"/>
        <w:right w:val="none" w:sz="0" w:space="0" w:color="auto"/>
      </w:divBdr>
      <w:divsChild>
        <w:div w:id="516848624">
          <w:marLeft w:val="0"/>
          <w:marRight w:val="0"/>
          <w:marTop w:val="0"/>
          <w:marBottom w:val="0"/>
          <w:divBdr>
            <w:top w:val="none" w:sz="0" w:space="0" w:color="auto"/>
            <w:left w:val="none" w:sz="0" w:space="0" w:color="auto"/>
            <w:bottom w:val="none" w:sz="0" w:space="0" w:color="auto"/>
            <w:right w:val="none" w:sz="0" w:space="0" w:color="auto"/>
          </w:divBdr>
        </w:div>
      </w:divsChild>
    </w:div>
    <w:div w:id="1805150719">
      <w:bodyDiv w:val="1"/>
      <w:marLeft w:val="0"/>
      <w:marRight w:val="0"/>
      <w:marTop w:val="0"/>
      <w:marBottom w:val="0"/>
      <w:divBdr>
        <w:top w:val="none" w:sz="0" w:space="0" w:color="auto"/>
        <w:left w:val="none" w:sz="0" w:space="0" w:color="auto"/>
        <w:bottom w:val="none" w:sz="0" w:space="0" w:color="auto"/>
        <w:right w:val="none" w:sz="0" w:space="0" w:color="auto"/>
      </w:divBdr>
    </w:div>
    <w:div w:id="1936480748">
      <w:bodyDiv w:val="1"/>
      <w:marLeft w:val="0"/>
      <w:marRight w:val="0"/>
      <w:marTop w:val="0"/>
      <w:marBottom w:val="0"/>
      <w:divBdr>
        <w:top w:val="none" w:sz="0" w:space="0" w:color="auto"/>
        <w:left w:val="none" w:sz="0" w:space="0" w:color="auto"/>
        <w:bottom w:val="none" w:sz="0" w:space="0" w:color="auto"/>
        <w:right w:val="none" w:sz="0" w:space="0" w:color="auto"/>
      </w:divBdr>
    </w:div>
    <w:div w:id="2034531003">
      <w:bodyDiv w:val="1"/>
      <w:marLeft w:val="0"/>
      <w:marRight w:val="0"/>
      <w:marTop w:val="0"/>
      <w:marBottom w:val="0"/>
      <w:divBdr>
        <w:top w:val="none" w:sz="0" w:space="0" w:color="auto"/>
        <w:left w:val="none" w:sz="0" w:space="0" w:color="auto"/>
        <w:bottom w:val="none" w:sz="0" w:space="0" w:color="auto"/>
        <w:right w:val="none" w:sz="0" w:space="0" w:color="auto"/>
      </w:divBdr>
    </w:div>
    <w:div w:id="2049643005">
      <w:bodyDiv w:val="1"/>
      <w:marLeft w:val="0"/>
      <w:marRight w:val="0"/>
      <w:marTop w:val="0"/>
      <w:marBottom w:val="0"/>
      <w:divBdr>
        <w:top w:val="none" w:sz="0" w:space="0" w:color="auto"/>
        <w:left w:val="none" w:sz="0" w:space="0" w:color="auto"/>
        <w:bottom w:val="none" w:sz="0" w:space="0" w:color="auto"/>
        <w:right w:val="none" w:sz="0" w:space="0" w:color="auto"/>
      </w:divBdr>
      <w:divsChild>
        <w:div w:id="492338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fb2424a-5fe8-4801-896a-3cf24fb6c8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8ECEF03081DA44E809581C54456FF70" ma:contentTypeVersion="16" ma:contentTypeDescription="Ein neues Dokument erstellen." ma:contentTypeScope="" ma:versionID="e2f97ba0c5d19ea300b2681eb670e1b7">
  <xsd:schema xmlns:xsd="http://www.w3.org/2001/XMLSchema" xmlns:xs="http://www.w3.org/2001/XMLSchema" xmlns:p="http://schemas.microsoft.com/office/2006/metadata/properties" xmlns:ns3="4fb2424a-5fe8-4801-896a-3cf24fb6c8b6" xmlns:ns4="cc8046d4-3746-4b07-a23a-915dc2921312" targetNamespace="http://schemas.microsoft.com/office/2006/metadata/properties" ma:root="true" ma:fieldsID="f7c242dea101e6288dc3d6cbcc170826" ns3:_="" ns4:_="">
    <xsd:import namespace="4fb2424a-5fe8-4801-896a-3cf24fb6c8b6"/>
    <xsd:import namespace="cc8046d4-3746-4b07-a23a-915dc29213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2424a-5fe8-4801-896a-3cf24fb6c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046d4-3746-4b07-a23a-915dc2921312"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E16E1C-6DBE-4280-9F11-43596C491304}">
  <ds:schemaRefs>
    <ds:schemaRef ds:uri="http://schemas.microsoft.com/office/2006/metadata/properties"/>
    <ds:schemaRef ds:uri="http://schemas.microsoft.com/office/infopath/2007/PartnerControls"/>
    <ds:schemaRef ds:uri="4fb2424a-5fe8-4801-896a-3cf24fb6c8b6"/>
  </ds:schemaRefs>
</ds:datastoreItem>
</file>

<file path=customXml/itemProps2.xml><?xml version="1.0" encoding="utf-8"?>
<ds:datastoreItem xmlns:ds="http://schemas.openxmlformats.org/officeDocument/2006/customXml" ds:itemID="{182601D6-C5EE-496E-BAB0-4A87CEB3A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2424a-5fe8-4801-896a-3cf24fb6c8b6"/>
    <ds:schemaRef ds:uri="cc8046d4-3746-4b07-a23a-915dc2921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3E130B-19DE-4DDF-A273-B3D7FD10E7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2692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A1 Telekom Austria AG</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Aliki Karla Argyropoulos</dc:creator>
  <cp:keywords/>
  <dc:description/>
  <cp:lastModifiedBy>Renate Dobler</cp:lastModifiedBy>
  <cp:revision>71</cp:revision>
  <dcterms:created xsi:type="dcterms:W3CDTF">2026-04-07T14:07:00Z</dcterms:created>
  <dcterms:modified xsi:type="dcterms:W3CDTF">2026-04-16T06:56:00Z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0x01010018ECEF03081DA44E809581C54456FF70</vt:lpwstr>
  </property>
</Properties>
</file>